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3d1f5c"/>
          <w:sz w:val="40"/>
          <w:szCs w:val="40"/>
          <w:rtl w:val="0"/>
        </w:rPr>
        <w:t xml:space="preserve">3i Stakeholder Analysis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b245f"/>
          <w:sz w:val="24"/>
          <w:szCs w:val="24"/>
          <w:rtl w:val="0"/>
        </w:rPr>
        <w:t xml:space="preserve">Interest • Influence • Impacted</w:t>
      </w:r>
      <w:r w:rsidDel="00000000" w:rsidR="00000000" w:rsidRPr="00000000">
        <w:rPr>
          <w:rtl w:val="0"/>
        </w:rPr>
      </w:r>
    </w:p>
    <w:tbl>
      <w:tblPr>
        <w:tblStyle w:val="Table1"/>
        <w:tblW w:w="14140.0" w:type="dxa"/>
        <w:jc w:val="left"/>
        <w:tblLayout w:type="fixed"/>
        <w:tblLook w:val="0400"/>
      </w:tblPr>
      <w:tblGrid>
        <w:gridCol w:w="7070"/>
        <w:gridCol w:w="7070"/>
        <w:tblGridChange w:id="0">
          <w:tblGrid>
            <w:gridCol w:w="7070"/>
            <w:gridCol w:w="70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bf8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3d1f5c"/>
                <w:rtl w:val="0"/>
              </w:rPr>
              <w:t xml:space="preserve">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170" w:firstLine="0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3d1f5c"/>
                <w:sz w:val="20"/>
                <w:szCs w:val="20"/>
                <w:rtl w:val="0"/>
              </w:rPr>
              <w:t xml:space="preserve">Purpose.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Identify the organisations or groups that matter most for achieving real-world outcomes.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left="170" w:firstLine="0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3d1f5c"/>
                <w:sz w:val="20"/>
                <w:szCs w:val="20"/>
                <w:rtl w:val="0"/>
              </w:rPr>
              <w:t xml:space="preserve">How to complete.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Add one party per row. Keep notes short and specific. Score where useful to force prioritisation.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170" w:firstLine="0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3d1f5c"/>
                <w:sz w:val="20"/>
                <w:szCs w:val="20"/>
                <w:rtl w:val="0"/>
              </w:rPr>
              <w:t xml:space="preserve">Data protection.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Do not enter personal data for external contacts if this document is not stored securely.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bf8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3d1f5c"/>
                <w:rtl w:val="0"/>
              </w:rPr>
              <w:t xml:space="preserve">Scoring guidance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170" w:firstLine="0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3d1f5c"/>
                <w:sz w:val="20"/>
                <w:szCs w:val="20"/>
                <w:rtl w:val="0"/>
              </w:rPr>
              <w:t xml:space="preserve">Interest.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How much do they care about the problem or potential solution?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170" w:firstLine="0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3d1f5c"/>
                <w:sz w:val="20"/>
                <w:szCs w:val="20"/>
                <w:rtl w:val="0"/>
              </w:rPr>
              <w:t xml:space="preserve">Influence.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How much power do they have to enable or block adoption, scale or legitimacy?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170" w:firstLine="0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3d1f5c"/>
                <w:sz w:val="20"/>
                <w:szCs w:val="20"/>
                <w:rtl w:val="0"/>
              </w:rPr>
              <w:t xml:space="preserve">Impacted.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How much do they stand to gain or lose if change happens?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170" w:firstLine="0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3d1f5c"/>
                <w:sz w:val="20"/>
                <w:szCs w:val="20"/>
                <w:rtl w:val="0"/>
              </w:rPr>
              <w:t xml:space="preserve">Scale.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 1 (low) to 5 (high). If unknown, leave blank and write what is missing.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142.0" w:type="dxa"/>
        <w:jc w:val="left"/>
        <w:tblLayout w:type="fixed"/>
        <w:tblLook w:val="0400"/>
      </w:tblPr>
      <w:tblGrid>
        <w:gridCol w:w="2357"/>
        <w:gridCol w:w="2357"/>
        <w:gridCol w:w="2357"/>
        <w:gridCol w:w="2357"/>
        <w:gridCol w:w="2357"/>
        <w:gridCol w:w="2357"/>
        <w:tblGridChange w:id="0">
          <w:tblGrid>
            <w:gridCol w:w="2357"/>
            <w:gridCol w:w="2357"/>
            <w:gridCol w:w="2357"/>
            <w:gridCol w:w="2357"/>
            <w:gridCol w:w="2357"/>
            <w:gridCol w:w="2357"/>
          </w:tblGrid>
        </w:tblGridChange>
      </w:tblGrid>
      <w:tr>
        <w:trPr>
          <w:cantSplit w:val="0"/>
          <w:tblHeader w:val="0"/>
        </w:trPr>
        <w:tc>
          <w:tcPr>
            <w:shd w:fill="3d1f5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Relevant party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d1f5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Interest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d1f5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Influence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d1f5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Impacted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d1f5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Other relevant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d1f5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Contact route (internal)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Name of organisation or group.</w:t>
              <w:br w:type="textWrapping"/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What are they likely to be interested in?</w:t>
              <w:br w:type="textWrapping"/>
              <w:t xml:space="preserve">Score (1–5): __</w:t>
              <w:br w:type="textWrapping"/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How could they block or facilitate impact?</w:t>
              <w:br w:type="textWrapping"/>
              <w:t xml:space="preserve">Score (1–5): __</w:t>
              <w:br w:type="textWrapping"/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How might they benefit or lose?</w:t>
              <w:br w:type="textWrapping"/>
              <w:t xml:space="preserve">Score (1–5): __</w:t>
              <w:br w:type="textWrapping"/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Constraints, incentives, timing, risks, prior relationships.</w:t>
              <w:br w:type="textWrapping"/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Internal route only (no personal data).</w:t>
              <w:br w:type="textWrapping"/>
              <w:t xml:space="preserve">Example: ‘via regional extension director’.</w:t>
              <w:br w:type="textWrapping"/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3d1f5c"/>
          <w:sz w:val="24"/>
          <w:szCs w:val="24"/>
          <w:rtl w:val="0"/>
        </w:rPr>
        <w:t xml:space="preserve">Priority shortlist (top parties to engage early)</w:t>
      </w:r>
      <w:r w:rsidDel="00000000" w:rsidR="00000000" w:rsidRPr="00000000">
        <w:rPr>
          <w:rtl w:val="0"/>
        </w:rPr>
      </w:r>
    </w:p>
    <w:tbl>
      <w:tblPr>
        <w:tblStyle w:val="Table3"/>
        <w:tblW w:w="14142.0" w:type="dxa"/>
        <w:jc w:val="left"/>
        <w:tblLayout w:type="fixed"/>
        <w:tblLook w:val="0400"/>
      </w:tblPr>
      <w:tblGrid>
        <w:gridCol w:w="2357"/>
        <w:gridCol w:w="2357"/>
        <w:gridCol w:w="2357"/>
        <w:gridCol w:w="2357"/>
        <w:gridCol w:w="2357"/>
        <w:gridCol w:w="2357"/>
        <w:tblGridChange w:id="0">
          <w:tblGrid>
            <w:gridCol w:w="2357"/>
            <w:gridCol w:w="2357"/>
            <w:gridCol w:w="2357"/>
            <w:gridCol w:w="2357"/>
            <w:gridCol w:w="2357"/>
            <w:gridCol w:w="2357"/>
          </w:tblGrid>
        </w:tblGridChange>
      </w:tblGrid>
      <w:tr>
        <w:trPr>
          <w:cantSplit w:val="0"/>
          <w:tblHeader w:val="0"/>
        </w:trPr>
        <w:tc>
          <w:tcPr>
            <w:shd w:fill="c7407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Stakeholder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7407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3i score (I/I/I)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7407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Why priority now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7407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Engagement objective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7407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Next 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7407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Owner /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90.0" w:type="dxa"/>
              <w:left w:w="90.0" w:type="dxa"/>
              <w:bottom w:w="90.0" w:type="dxa"/>
              <w:right w:w="9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3d1f5c"/>
          <w:sz w:val="24"/>
          <w:szCs w:val="24"/>
          <w:rtl w:val="0"/>
        </w:rPr>
        <w:t xml:space="preserve">Additional rows (optional)</w:t>
      </w:r>
      <w:r w:rsidDel="00000000" w:rsidR="00000000" w:rsidRPr="00000000">
        <w:rPr>
          <w:rtl w:val="0"/>
        </w:rPr>
      </w:r>
    </w:p>
    <w:tbl>
      <w:tblPr>
        <w:tblStyle w:val="Table4"/>
        <w:tblW w:w="14142.0" w:type="dxa"/>
        <w:jc w:val="left"/>
        <w:tblLayout w:type="fixed"/>
        <w:tblLook w:val="0400"/>
      </w:tblPr>
      <w:tblGrid>
        <w:gridCol w:w="2357"/>
        <w:gridCol w:w="2357"/>
        <w:gridCol w:w="2357"/>
        <w:gridCol w:w="2357"/>
        <w:gridCol w:w="2357"/>
        <w:gridCol w:w="2357"/>
        <w:tblGridChange w:id="0">
          <w:tblGrid>
            <w:gridCol w:w="2357"/>
            <w:gridCol w:w="2357"/>
            <w:gridCol w:w="2357"/>
            <w:gridCol w:w="2357"/>
            <w:gridCol w:w="2357"/>
            <w:gridCol w:w="2357"/>
          </w:tblGrid>
        </w:tblGridChange>
      </w:tblGrid>
      <w:tr>
        <w:trPr>
          <w:cantSplit w:val="0"/>
          <w:tblHeader w:val="0"/>
        </w:trPr>
        <w:tc>
          <w:tcPr>
            <w:shd w:fill="3d1f5c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Relevant party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d1f5c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Interest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d1f5c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Influence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d1f5c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Impacted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d1f5c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Other relevant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d1f5c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Contact route (internal)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87878"/>
                <w:sz w:val="18"/>
                <w:szCs w:val="18"/>
                <w:rtl w:val="0"/>
              </w:rPr>
              <w:t xml:space="preserve">Type here.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850" w:top="850" w:left="85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i w:val="0"/>
        <w:iCs w:val="0"/>
        <w:smallCaps w:val="0"/>
        <w:strike w:val="0"/>
        <w:color w:val="3d1f5c"/>
        <w:sz w:val="18"/>
        <w:szCs w:val="18"/>
        <w:u w:val="none"/>
        <w:shd w:fill="auto" w:val="clear"/>
        <w:vertAlign w:val="baseline"/>
        <w:rtl w:val="0"/>
      </w:rPr>
      <w:t xml:space="preserve">fasttrackimpact.com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jc w:val="right"/>
      <w:rPr/>
    </w:pPr>
    <w:r w:rsidDel="00000000" w:rsidR="00000000" w:rsidRPr="00000000">
      <w:rPr>
        <w:rFonts w:ascii="Montserrat" w:cs="Montserrat" w:eastAsia="Montserrat" w:hAnsi="Montserrat"/>
        <w:color w:val="3d1f5c"/>
        <w:sz w:val="18"/>
        <w:szCs w:val="18"/>
        <w:rtl w:val="0"/>
      </w:rPr>
      <w:t xml:space="preserve">3i stakeholder analysis  |  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bottom w:color="c74074" w:space="1" w:sz="8" w:val="single"/>
      </w:pBd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3579813" cy="1054178"/>
          <wp:effectExtent b="0" l="0" r="0" t="0"/>
          <wp:wrapTopAndBottom distB="114300" distT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79813" cy="105417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ucg+QSJSERsmrSF9BYq+ACLfHw==">CgMxLjA4AHIhMWVIek9yaHVPdC1HcFYyV2NNYmVjNFVCbmo5X0FPcy1S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2026-03-04T14:30:00Z</dcterms:created>
  <dc:creator>Eric Jensen</dc:creator>
</cp:coreProperties>
</file>